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cs="Times New Roman" w:eastAsiaTheme="minorEastAsia"/>
          <w:b/>
          <w:kern w:val="2"/>
          <w:sz w:val="24"/>
          <w:szCs w:val="21"/>
          <w:lang w:val="en-US" w:eastAsia="zh-CN" w:bidi="ar-SA"/>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12-e</w:t>
      </w:r>
      <w:r>
        <w:rPr>
          <w:rFonts w:ascii="Times New Roman" w:hAnsi="Times New Roman"/>
          <w:b/>
          <w:i/>
          <w:sz w:val="24"/>
        </w:rPr>
        <w:t xml:space="preserve"> </w:t>
      </w:r>
      <w:r>
        <w:rPr>
          <w:rFonts w:ascii="Times New Roman" w:hAnsi="Times New Roman"/>
          <w:b/>
          <w:i/>
          <w:sz w:val="24"/>
          <w:lang w:val="en-US" w:eastAsia="zh-CN"/>
        </w:rPr>
        <w:t xml:space="preserve">                        </w:t>
      </w:r>
      <w:r>
        <w:rPr>
          <w:rFonts w:ascii="Arial" w:hAnsi="Arial" w:cs="Times New Roman" w:eastAsiaTheme="minorEastAsia"/>
          <w:b/>
          <w:kern w:val="2"/>
          <w:sz w:val="24"/>
          <w:szCs w:val="21"/>
          <w:lang w:val="zh-CN" w:eastAsia="zh-CN" w:bidi="ar-SA"/>
        </w:rPr>
        <w:t>R2-</w:t>
      </w:r>
      <w:r>
        <w:rPr>
          <w:rFonts w:hint="eastAsia" w:ascii="Arial" w:hAnsi="Arial" w:cs="Times New Roman" w:eastAsiaTheme="minorEastAsia"/>
          <w:b/>
          <w:kern w:val="2"/>
          <w:sz w:val="24"/>
          <w:szCs w:val="21"/>
          <w:lang w:val="en-US" w:eastAsia="zh-CN" w:bidi="ar-SA"/>
        </w:rPr>
        <w:t>2010476</w:t>
      </w:r>
    </w:p>
    <w:p>
      <w:pPr>
        <w:pStyle w:val="286"/>
        <w:rPr>
          <w:rFonts w:cs="Arial"/>
          <w:bCs/>
          <w:kern w:val="0"/>
          <w:sz w:val="28"/>
          <w:szCs w:val="28"/>
        </w:rPr>
      </w:pPr>
      <w:r>
        <w:t xml:space="preserve">Electronic meeting, </w:t>
      </w:r>
      <w:r>
        <w:rPr>
          <w:rFonts w:hint="eastAsia"/>
          <w:lang w:val="en-US" w:eastAsia="zh-CN"/>
        </w:rPr>
        <w:t>2</w:t>
      </w:r>
      <w:r>
        <w:t xml:space="preserve"> </w:t>
      </w:r>
      <w:r>
        <w:rPr>
          <w:rFonts w:hint="eastAsia" w:eastAsia="宋体"/>
          <w:lang w:val="en-US" w:eastAsia="zh-CN"/>
        </w:rPr>
        <w:t>November</w:t>
      </w:r>
      <w:r>
        <w:t xml:space="preserve"> – </w:t>
      </w:r>
      <w:r>
        <w:rPr>
          <w:rFonts w:hint="eastAsia" w:eastAsia="宋体"/>
          <w:lang w:val="en-US" w:eastAsia="zh-CN"/>
        </w:rPr>
        <w:t>13</w:t>
      </w:r>
      <w:r>
        <w:t xml:space="preserve"> </w:t>
      </w:r>
      <w:r>
        <w:rPr>
          <w:rFonts w:hint="eastAsia" w:eastAsia="宋体"/>
          <w:lang w:val="en-US" w:eastAsia="zh-CN"/>
        </w:rPr>
        <w:t>November</w:t>
      </w:r>
      <w:r>
        <w:t xml:space="preserve"> 2020</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0" w:name="OLE_LINK6"/>
      <w:r>
        <w:rPr>
          <w:b/>
          <w:sz w:val="24"/>
        </w:rPr>
        <w:t>ZTE Corporation, Sanechips</w:t>
      </w:r>
      <w:bookmarkEnd w:id="0"/>
    </w:p>
    <w:p>
      <w:pPr>
        <w:overflowPunct w:val="0"/>
        <w:autoSpaceDE w:val="0"/>
        <w:autoSpaceDN w:val="0"/>
        <w:adjustRightInd w:val="0"/>
        <w:snapToGrid w:val="0"/>
        <w:ind w:left="2100" w:hanging="2100"/>
        <w:jc w:val="left"/>
        <w:textAlignment w:val="baseline"/>
        <w:rPr>
          <w:b/>
          <w:sz w:val="24"/>
        </w:rPr>
      </w:pPr>
      <w:r>
        <w:rPr>
          <w:b/>
          <w:sz w:val="24"/>
        </w:rPr>
        <w:t xml:space="preserve">Title: </w:t>
      </w:r>
      <w:r>
        <w:rPr>
          <w:b/>
          <w:sz w:val="24"/>
        </w:rPr>
        <w:tab/>
      </w:r>
      <w:bookmarkStart w:id="1" w:name="OLE_LINK5"/>
      <w:r>
        <w:rPr>
          <w:rFonts w:hint="eastAsia"/>
          <w:b/>
          <w:sz w:val="24"/>
          <w:lang w:val="en-US" w:eastAsia="zh-CN"/>
        </w:rPr>
        <w:t>Discussion on QoE in NR</w:t>
      </w:r>
      <w:bookmarkEnd w:id="1"/>
      <w:r>
        <w:rPr>
          <w:b/>
          <w:sz w:val="24"/>
        </w:rPr>
        <w:t xml:space="preserve"> </w:t>
      </w:r>
      <w:bookmarkStart w:id="22" w:name="_GoBack"/>
      <w:bookmarkEnd w:id="22"/>
    </w:p>
    <w:p>
      <w:pPr>
        <w:overflowPunct w:val="0"/>
        <w:autoSpaceDE w:val="0"/>
        <w:autoSpaceDN w:val="0"/>
        <w:adjustRightInd w:val="0"/>
        <w:snapToGrid w:val="0"/>
        <w:jc w:val="left"/>
        <w:textAlignment w:val="baseline"/>
        <w:rPr>
          <w:rFonts w:hint="default"/>
          <w:b/>
          <w:sz w:val="24"/>
          <w:lang w:val="en-US" w:eastAsia="zh-CN"/>
        </w:rPr>
      </w:pPr>
      <w:r>
        <w:rPr>
          <w:b/>
          <w:sz w:val="24"/>
        </w:rPr>
        <w:t>Agenda item:</w:t>
      </w:r>
      <w:r>
        <w:rPr>
          <w:b/>
          <w:sz w:val="24"/>
        </w:rPr>
        <w:tab/>
      </w:r>
      <w:bookmarkStart w:id="2" w:name="Source"/>
      <w:bookmarkEnd w:id="2"/>
      <w:r>
        <w:rPr>
          <w:rFonts w:hint="eastAsia"/>
          <w:b/>
          <w:sz w:val="24"/>
          <w:lang w:val="en-US" w:eastAsia="zh-CN"/>
        </w:rPr>
        <w:tab/>
      </w:r>
      <w:r>
        <w:rPr>
          <w:rFonts w:hint="eastAsia"/>
          <w:b/>
          <w:sz w:val="24"/>
          <w:lang w:val="en-US" w:eastAsia="zh-CN"/>
        </w:rPr>
        <w:t>8.14</w:t>
      </w:r>
    </w:p>
    <w:p>
      <w:pPr>
        <w:overflowPunct w:val="0"/>
        <w:autoSpaceDE w:val="0"/>
        <w:autoSpaceDN w:val="0"/>
        <w:adjustRightInd w:val="0"/>
        <w:snapToGrid w:val="0"/>
        <w:jc w:val="left"/>
        <w:textAlignment w:val="baseline"/>
        <w:rPr>
          <w:b/>
          <w:sz w:val="24"/>
        </w:rPr>
      </w:pPr>
      <w:r>
        <w:rPr>
          <w:b/>
          <w:sz w:val="24"/>
        </w:rPr>
        <w:t>Document for:</w:t>
      </w:r>
      <w:bookmarkStart w:id="3" w:name="DocumentFor"/>
      <w:bookmarkEnd w:id="3"/>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66"/>
      <w:bookmarkStart w:id="5" w:name="_Toc18413600"/>
      <w:bookmarkStart w:id="6" w:name="_Toc18404533"/>
      <w:r>
        <w:rPr>
          <w:rFonts w:cs="Arial"/>
          <w:b w:val="0"/>
          <w:bCs w:val="0"/>
          <w:kern w:val="0"/>
          <w:sz w:val="32"/>
          <w:szCs w:val="36"/>
        </w:rPr>
        <w:t>Introduction</w:t>
      </w:r>
      <w:bookmarkEnd w:id="4"/>
      <w:bookmarkEnd w:id="5"/>
      <w:bookmarkEnd w:id="6"/>
    </w:p>
    <w:p>
      <w:pPr>
        <w:rPr>
          <w:lang w:val="en-US" w:eastAsia="zh-CN"/>
        </w:rPr>
      </w:pPr>
      <w:r>
        <w:rPr>
          <w:rFonts w:hint="eastAsia"/>
          <w:lang w:val="en-US" w:eastAsia="zh-CN"/>
        </w:rPr>
        <w:t>The WI on NR QoE has been approved in RAN#86 (RP-193256) [1], and the following objectives have been agreed in WID:</w:t>
      </w:r>
    </w:p>
    <w:p>
      <w:pPr>
        <w:pStyle w:val="53"/>
        <w:spacing w:before="75" w:beforeAutospacing="0" w:after="75" w:afterAutospacing="0" w:line="315" w:lineRule="atLeast"/>
        <w:rPr>
          <w:lang w:val="en-US" w:eastAsia="zh-CN"/>
        </w:rPr>
      </w:pPr>
      <w:r>
        <w:rPr>
          <w:rFonts w:hint="eastAsia"/>
          <w:lang w:val="en-US" w:eastAsia="zh-CN"/>
        </w:rPr>
        <w:t>------------------------------------ objectives in RP-193256 ----------------------------------</w:t>
      </w:r>
    </w:p>
    <w:p>
      <w:pPr>
        <w:numPr>
          <w:ilvl w:val="0"/>
          <w:numId w:val="6"/>
        </w:numPr>
        <w:tabs>
          <w:tab w:val="left" w:pos="720"/>
        </w:tabs>
        <w:rPr>
          <w:rFonts w:eastAsia="Times New Roman"/>
          <w:color w:val="000000"/>
          <w:lang w:val="en-US" w:eastAsia="zh-CN"/>
        </w:rPr>
      </w:pPr>
      <w:r>
        <w:rPr>
          <w:rFonts w:eastAsia="Times New Roman"/>
          <w:color w:val="000000"/>
          <w:lang w:val="en-US" w:eastAsia="zh-CN"/>
        </w:rPr>
        <w:t>Study the potential RAN side solution for supporting a generic framework for triggering, configuring, measurement collection and reporting for various 5G use cases. [RAN3, RAN2]</w:t>
      </w:r>
    </w:p>
    <w:p>
      <w:pPr>
        <w:numPr>
          <w:ilvl w:val="1"/>
          <w:numId w:val="6"/>
        </w:numPr>
        <w:tabs>
          <w:tab w:val="left" w:pos="2880"/>
        </w:tabs>
        <w:rPr>
          <w:rFonts w:eastAsia="Times New Roman"/>
          <w:color w:val="000000"/>
          <w:lang w:val="en-US" w:eastAsia="zh-CN"/>
        </w:rPr>
      </w:pPr>
      <w:r>
        <w:rPr>
          <w:rFonts w:eastAsia="Times New Roman"/>
          <w:color w:val="000000"/>
          <w:lang w:val="en-US" w:eastAsia="zh-CN"/>
        </w:rPr>
        <w:t xml:space="preserve">Identify and study the potential solutions (e.g., LTE based solution, reusing MDT mechanism) for configuration and reporting of UE KPI information for certain services (e.g. latency). </w:t>
      </w:r>
    </w:p>
    <w:p>
      <w:pPr>
        <w:numPr>
          <w:ilvl w:val="0"/>
          <w:numId w:val="6"/>
        </w:numPr>
        <w:rPr>
          <w:rFonts w:eastAsia="等线"/>
          <w:color w:val="000000"/>
          <w:lang w:val="en-US" w:eastAsia="zh-CN"/>
        </w:rPr>
      </w:pPr>
      <w:r>
        <w:rPr>
          <w:rFonts w:eastAsia="等线"/>
          <w:color w:val="000000"/>
          <w:lang w:val="en-US" w:eastAsia="zh-CN"/>
        </w:rPr>
        <w:t xml:space="preserve">Study the potential interface impact and solutions (e.g. F1, NG, Xn interface) to support </w:t>
      </w:r>
      <w:r>
        <w:rPr>
          <w:rFonts w:eastAsia="Times New Roman"/>
          <w:color w:val="000000"/>
          <w:lang w:val="en-US" w:eastAsia="zh-CN"/>
        </w:rPr>
        <w:t>NR QoE functionality.</w:t>
      </w:r>
      <w:r>
        <w:rPr>
          <w:rFonts w:eastAsia="等线"/>
          <w:color w:val="000000"/>
          <w:lang w:val="en-US" w:eastAsia="zh-CN"/>
        </w:rPr>
        <w:t xml:space="preserve"> [RAN3]</w:t>
      </w:r>
    </w:p>
    <w:p>
      <w:pPr>
        <w:pStyle w:val="53"/>
        <w:spacing w:before="75" w:beforeAutospacing="0" w:after="75" w:afterAutospacing="0" w:line="315" w:lineRule="atLeast"/>
        <w:rPr>
          <w:lang w:val="en-US" w:eastAsia="zh-CN"/>
        </w:rPr>
      </w:pPr>
      <w:r>
        <w:rPr>
          <w:rFonts w:eastAsia="宋体" w:cs="Arial"/>
          <w:color w:val="000000"/>
          <w:sz w:val="21"/>
          <w:lang w:val="en-US" w:eastAsia="zh-CN"/>
        </w:rPr>
        <w:t>.</w:t>
      </w:r>
      <w:r>
        <w:rPr>
          <w:rFonts w:hint="eastAsia"/>
          <w:lang w:val="en-US" w:eastAsia="zh-CN"/>
        </w:rPr>
        <w:t>------------------------------------ objectives in RP-193256 ----------------------------------</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Based on the objectives agreed, the intention of the contribution is to share some views on the Rel-17 NR QoE and remaining issues in LTE QoE.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Basic framework and procedure for NR QoE</w:t>
      </w:r>
    </w:p>
    <w:p>
      <w:pPr>
        <w:rPr>
          <w:rFonts w:eastAsia="宋体"/>
          <w:lang w:val="en-US" w:eastAsia="zh-CN"/>
        </w:rPr>
      </w:pPr>
      <w:r>
        <w:rPr>
          <w:rFonts w:hint="eastAsia" w:eastAsia="宋体"/>
          <w:lang w:val="en-US" w:eastAsia="zh-CN"/>
        </w:rPr>
        <w:t xml:space="preserve">In TS </w:t>
      </w:r>
      <w:bookmarkStart w:id="7" w:name="OLE_LINK2"/>
      <w:r>
        <w:rPr>
          <w:rFonts w:hint="eastAsia" w:eastAsia="宋体"/>
          <w:lang w:val="en-US" w:eastAsia="zh-CN"/>
        </w:rPr>
        <w:t xml:space="preserve">28405 </w:t>
      </w:r>
      <w:bookmarkEnd w:id="7"/>
      <w:r>
        <w:rPr>
          <w:rFonts w:hint="eastAsia" w:eastAsia="宋体"/>
          <w:lang w:val="en-US" w:eastAsia="zh-CN"/>
        </w:rPr>
        <w:t xml:space="preserve">and TS 36331, SA and RAN have already defined the LTE QoE framework which is shown below respectively. </w:t>
      </w:r>
    </w:p>
    <w:p>
      <w:pPr>
        <w:rPr>
          <w:rFonts w:eastAsia="宋体"/>
          <w:lang w:val="en-US" w:eastAsia="zh-CN"/>
        </w:rPr>
      </w:pPr>
      <w:r>
        <w:rPr>
          <w:rFonts w:hint="eastAsia" w:eastAsia="宋体"/>
          <w:lang w:val="en-US" w:eastAsia="zh-CN"/>
        </w:rPr>
        <w:t>The following content about the LTE QoE measurement reporting can be found in TS36.331, subclause 5.6.19 Application layer measurement reporting.</w:t>
      </w:r>
    </w:p>
    <w:p>
      <w:pPr>
        <w:rPr>
          <w:rFonts w:eastAsia="宋体"/>
          <w:lang w:val="en-US" w:eastAsia="zh-CN"/>
        </w:rPr>
      </w:pPr>
      <w:bookmarkStart w:id="8" w:name="_Toc36939174"/>
      <w:bookmarkStart w:id="9" w:name="_Toc20487058"/>
      <w:bookmarkStart w:id="10" w:name="_Toc36810157"/>
      <w:bookmarkStart w:id="11" w:name="_Toc36846521"/>
      <w:bookmarkStart w:id="12" w:name="_Toc36566741"/>
      <w:bookmarkStart w:id="13" w:name="_Toc29343489"/>
      <w:bookmarkStart w:id="14" w:name="_Toc37082154"/>
      <w:bookmarkStart w:id="15" w:name="_Toc29342350"/>
      <w:r>
        <w:rPr>
          <w:rFonts w:hint="eastAsia" w:eastAsia="宋体"/>
          <w:lang w:val="en-US" w:eastAsia="zh-CN"/>
        </w:rPr>
        <w:t>---------------------------------------- From 36.331 start ------------------------------------------------</w:t>
      </w:r>
      <w:bookmarkEnd w:id="8"/>
      <w:bookmarkEnd w:id="9"/>
      <w:bookmarkEnd w:id="10"/>
      <w:bookmarkEnd w:id="11"/>
      <w:bookmarkEnd w:id="12"/>
      <w:bookmarkEnd w:id="13"/>
      <w:bookmarkEnd w:id="14"/>
      <w:bookmarkEnd w:id="15"/>
    </w:p>
    <w:p>
      <w:pPr>
        <w:rPr>
          <w:rFonts w:ascii="Times New Roman" w:hAnsi="Times New Roman" w:eastAsia="Times New Roman"/>
          <w:sz w:val="21"/>
          <w:szCs w:val="21"/>
          <w:lang w:eastAsia="zh-CN"/>
        </w:rPr>
      </w:pPr>
      <w:r>
        <w:rPr>
          <w:rFonts w:ascii="Times New Roman" w:hAnsi="Times New Roman" w:eastAsia="Times New Roman"/>
          <w:sz w:val="21"/>
          <w:szCs w:val="21"/>
          <w:lang w:eastAsia="zh-CN"/>
        </w:rPr>
        <w:t xml:space="preserve">A UE capable of </w:t>
      </w:r>
      <w:r>
        <w:rPr>
          <w:rFonts w:ascii="Times New Roman" w:hAnsi="Times New Roman" w:eastAsia="Times New Roman"/>
          <w:sz w:val="21"/>
          <w:szCs w:val="21"/>
          <w:lang w:eastAsia="ja-JP"/>
        </w:rPr>
        <w:t xml:space="preserve">application layer </w:t>
      </w:r>
      <w:r>
        <w:rPr>
          <w:rFonts w:ascii="Times New Roman" w:hAnsi="Times New Roman" w:eastAsia="Times New Roman"/>
          <w:sz w:val="21"/>
          <w:szCs w:val="21"/>
          <w:lang w:eastAsia="zh-CN"/>
        </w:rPr>
        <w:t xml:space="preserve">measurement reporting in RRC_CONNECTED may initiate the procedure when configured with </w:t>
      </w:r>
      <w:r>
        <w:rPr>
          <w:rFonts w:ascii="Times New Roman" w:hAnsi="Times New Roman" w:eastAsia="Times New Roman"/>
          <w:sz w:val="21"/>
          <w:szCs w:val="21"/>
          <w:lang w:eastAsia="ja-JP"/>
        </w:rPr>
        <w:t xml:space="preserve">application layer </w:t>
      </w:r>
      <w:r>
        <w:rPr>
          <w:rFonts w:ascii="Times New Roman" w:hAnsi="Times New Roman" w:eastAsia="Times New Roman"/>
          <w:sz w:val="21"/>
          <w:szCs w:val="21"/>
          <w:lang w:eastAsia="zh-CN"/>
        </w:rPr>
        <w:t>measurement, i.e. when</w:t>
      </w:r>
      <w:r>
        <w:rPr>
          <w:rFonts w:ascii="Times New Roman" w:hAnsi="Times New Roman" w:eastAsia="Times New Roman"/>
          <w:i/>
          <w:sz w:val="21"/>
          <w:szCs w:val="21"/>
          <w:lang w:eastAsia="zh-CN"/>
        </w:rPr>
        <w:t xml:space="preserve"> measConfigAppLayer</w:t>
      </w:r>
      <w:r>
        <w:rPr>
          <w:rFonts w:ascii="Times New Roman" w:hAnsi="Times New Roman" w:eastAsia="Times New Roman"/>
          <w:sz w:val="21"/>
          <w:szCs w:val="21"/>
          <w:lang w:eastAsia="zh-CN"/>
        </w:rPr>
        <w:t xml:space="preserve"> has been configured by E-UTRAN.</w:t>
      </w:r>
    </w:p>
    <w:p>
      <w:pPr>
        <w:spacing w:after="180"/>
        <w:jc w:val="left"/>
        <w:rPr>
          <w:rFonts w:ascii="Times New Roman" w:hAnsi="Times New Roman" w:eastAsia="Times New Roman"/>
          <w:sz w:val="21"/>
          <w:szCs w:val="21"/>
          <w:lang w:eastAsia="ja-JP"/>
        </w:rPr>
      </w:pPr>
      <w:r>
        <w:rPr>
          <w:rFonts w:ascii="Times New Roman" w:hAnsi="Times New Roman" w:eastAsia="Times New Roman"/>
          <w:sz w:val="21"/>
          <w:szCs w:val="21"/>
          <w:lang w:eastAsia="ja-JP"/>
        </w:rPr>
        <w:t>Upon initiating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1&gt;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if configured with</w:t>
      </w:r>
      <w:r>
        <w:rPr>
          <w:rFonts w:ascii="Times New Roman" w:hAnsi="Times New Roman" w:eastAsia="Times New Roman"/>
          <w:sz w:val="21"/>
          <w:szCs w:val="21"/>
          <w:lang w:eastAsia="zh-CN"/>
        </w:rPr>
        <w:t xml:space="preserve"> </w:t>
      </w:r>
      <w:r>
        <w:rPr>
          <w:rFonts w:ascii="Times New Roman" w:hAnsi="Times New Roman" w:eastAsia="Times New Roman"/>
          <w:sz w:val="21"/>
          <w:szCs w:val="21"/>
          <w:lang w:eastAsia="ja-JP"/>
        </w:rPr>
        <w:t xml:space="preserve">application layer </w:t>
      </w:r>
      <w:r>
        <w:rPr>
          <w:rFonts w:ascii="Times New Roman" w:hAnsi="Times New Roman" w:eastAsia="Times New Roman"/>
          <w:sz w:val="21"/>
          <w:szCs w:val="21"/>
          <w:lang w:eastAsia="zh-CN"/>
        </w:rPr>
        <w:t>measurement, and SRB4 is configured, and the UE</w:t>
      </w:r>
      <w:r>
        <w:rPr>
          <w:rFonts w:ascii="Times New Roman" w:hAnsi="Times New Roman" w:eastAsia="Times New Roman"/>
          <w:sz w:val="21"/>
          <w:szCs w:val="21"/>
          <w:lang w:eastAsia="ja-JP"/>
        </w:rPr>
        <w:t xml:space="preserve"> has received application layer measurement report information from upper layers:</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set the </w:t>
      </w:r>
      <w:r>
        <w:rPr>
          <w:rFonts w:ascii="Times New Roman" w:hAnsi="Times New Roman" w:eastAsia="Times New Roman"/>
          <w:i/>
          <w:sz w:val="21"/>
          <w:szCs w:val="21"/>
          <w:lang w:eastAsia="zh-CN"/>
        </w:rPr>
        <w:t>measReportAppLayerContainer</w:t>
      </w:r>
      <w:r>
        <w:rPr>
          <w:rFonts w:ascii="Times New Roman" w:hAnsi="Times New Roman" w:eastAsia="Times New Roman"/>
          <w:sz w:val="21"/>
          <w:szCs w:val="21"/>
          <w:lang w:eastAsia="ja-JP"/>
        </w:rPr>
        <w:t xml:space="preserve"> in the </w:t>
      </w:r>
      <w:r>
        <w:rPr>
          <w:rFonts w:ascii="Times New Roman" w:hAnsi="Times New Roman" w:eastAsia="Times New Roman"/>
          <w:i/>
          <w:sz w:val="21"/>
          <w:szCs w:val="21"/>
          <w:lang w:eastAsia="ja-JP"/>
        </w:rPr>
        <w:t>MeasReportAppLayer</w:t>
      </w:r>
      <w:r>
        <w:rPr>
          <w:rFonts w:ascii="Times New Roman" w:hAnsi="Times New Roman" w:eastAsia="Times New Roman"/>
          <w:sz w:val="21"/>
          <w:szCs w:val="21"/>
          <w:lang w:eastAsia="ja-JP"/>
        </w:rPr>
        <w:t xml:space="preserve"> message to the value of the application layer measurement report information;</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set the </w:t>
      </w:r>
      <w:r>
        <w:rPr>
          <w:rFonts w:ascii="Times New Roman" w:hAnsi="Times New Roman" w:eastAsia="Times New Roman"/>
          <w:i/>
          <w:sz w:val="21"/>
          <w:szCs w:val="21"/>
          <w:lang w:eastAsia="zh-CN"/>
        </w:rPr>
        <w:t>serviceType</w:t>
      </w:r>
      <w:r>
        <w:rPr>
          <w:rFonts w:ascii="Times New Roman" w:hAnsi="Times New Roman" w:eastAsia="Times New Roman"/>
          <w:sz w:val="21"/>
          <w:szCs w:val="21"/>
          <w:lang w:eastAsia="ja-JP"/>
        </w:rPr>
        <w:t xml:space="preserve"> in the </w:t>
      </w:r>
      <w:r>
        <w:rPr>
          <w:rFonts w:ascii="Times New Roman" w:hAnsi="Times New Roman" w:eastAsia="Times New Roman"/>
          <w:i/>
          <w:sz w:val="21"/>
          <w:szCs w:val="21"/>
          <w:lang w:eastAsia="ja-JP"/>
        </w:rPr>
        <w:t>MeasReportAppLayer</w:t>
      </w:r>
      <w:r>
        <w:rPr>
          <w:rFonts w:ascii="Times New Roman" w:hAnsi="Times New Roman" w:eastAsia="Times New Roman"/>
          <w:sz w:val="21"/>
          <w:szCs w:val="21"/>
          <w:lang w:eastAsia="ja-JP"/>
        </w:rPr>
        <w:t xml:space="preserve"> message to the type of the application layer measurement report information;</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submit the </w:t>
      </w:r>
      <w:r>
        <w:rPr>
          <w:rFonts w:ascii="Times New Roman" w:hAnsi="Times New Roman" w:eastAsia="Times New Roman"/>
          <w:i/>
          <w:sz w:val="21"/>
          <w:szCs w:val="21"/>
          <w:lang w:eastAsia="ja-JP"/>
        </w:rPr>
        <w:t>MeasReportAppLayer</w:t>
      </w:r>
      <w:r>
        <w:rPr>
          <w:rFonts w:ascii="Times New Roman" w:hAnsi="Times New Roman" w:eastAsia="Times New Roman"/>
          <w:sz w:val="21"/>
          <w:szCs w:val="21"/>
          <w:lang w:eastAsia="ja-JP"/>
        </w:rPr>
        <w:t xml:space="preserve"> message to lower layers for transmission via SRB4.</w:t>
      </w:r>
    </w:p>
    <w:p>
      <w:pPr>
        <w:rPr>
          <w:rFonts w:eastAsia="宋体"/>
          <w:lang w:val="en-US" w:eastAsia="zh-CN"/>
        </w:rPr>
      </w:pPr>
      <w:r>
        <w:rPr>
          <w:rFonts w:hint="eastAsia" w:eastAsia="宋体"/>
          <w:lang w:val="en-US" w:eastAsia="zh-CN"/>
        </w:rPr>
        <w:t>------------------------------------------------ From 36.331 end ------------------------------------------------</w:t>
      </w:r>
    </w:p>
    <w:p>
      <w:pPr>
        <w:rPr>
          <w:rFonts w:eastAsia="宋体"/>
          <w:lang w:val="en-US" w:eastAsia="zh-CN"/>
        </w:rPr>
      </w:pPr>
      <w:r>
        <w:rPr>
          <w:rFonts w:hint="eastAsia" w:eastAsia="宋体"/>
          <w:lang w:val="en-US" w:eastAsia="zh-CN"/>
        </w:rPr>
        <w:t>The following content about the LTE QoE configuration can be found in TS36.331, subclause 5.3.10.9 Other Configuration.</w:t>
      </w:r>
    </w:p>
    <w:p>
      <w:pPr>
        <w:rPr>
          <w:rFonts w:eastAsia="宋体"/>
          <w:highlight w:val="yellow"/>
          <w:lang w:val="en-US" w:eastAsia="zh-CN"/>
        </w:rPr>
      </w:pPr>
      <w:r>
        <w:rPr>
          <w:rFonts w:hint="eastAsia" w:eastAsia="宋体"/>
          <w:lang w:val="en-US" w:eastAsia="zh-CN"/>
        </w:rPr>
        <w:t>---------------------------------------- From 36.331 start ------------------------------------------------</w:t>
      </w:r>
    </w:p>
    <w:p>
      <w:pPr>
        <w:overflowPunct w:val="0"/>
        <w:autoSpaceDE w:val="0"/>
        <w:autoSpaceDN w:val="0"/>
        <w:adjustRightInd w:val="0"/>
        <w:spacing w:after="180"/>
        <w:ind w:left="568"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1&gt;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if the received </w:t>
      </w:r>
      <w:r>
        <w:rPr>
          <w:rFonts w:ascii="Times New Roman" w:hAnsi="Times New Roman" w:eastAsia="Times New Roman"/>
          <w:i/>
          <w:sz w:val="21"/>
          <w:szCs w:val="21"/>
          <w:lang w:eastAsia="ja-JP"/>
        </w:rPr>
        <w:t>otherConfig</w:t>
      </w:r>
      <w:r>
        <w:rPr>
          <w:rFonts w:ascii="Times New Roman" w:hAnsi="Times New Roman" w:eastAsia="Times New Roman"/>
          <w:sz w:val="21"/>
          <w:szCs w:val="21"/>
          <w:lang w:eastAsia="ja-JP"/>
        </w:rPr>
        <w:t xml:space="preserve"> includes the </w:t>
      </w:r>
      <w:r>
        <w:rPr>
          <w:rFonts w:ascii="Times New Roman" w:hAnsi="Times New Roman" w:eastAsia="Times New Roman"/>
          <w:i/>
          <w:sz w:val="21"/>
          <w:szCs w:val="21"/>
          <w:lang w:eastAsia="ja-JP"/>
        </w:rPr>
        <w:t>measConfigAppLayer</w:t>
      </w:r>
      <w:r>
        <w:rPr>
          <w:rFonts w:ascii="Times New Roman" w:hAnsi="Times New Roman" w:eastAsia="Times New Roman"/>
          <w:sz w:val="21"/>
          <w:szCs w:val="21"/>
          <w:lang w:eastAsia="ja-JP"/>
        </w:rPr>
        <w:t>:</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if </w:t>
      </w:r>
      <w:r>
        <w:rPr>
          <w:rFonts w:ascii="Times New Roman" w:hAnsi="Times New Roman" w:eastAsia="Times New Roman"/>
          <w:i/>
          <w:sz w:val="21"/>
          <w:szCs w:val="21"/>
          <w:lang w:eastAsia="ja-JP"/>
        </w:rPr>
        <w:t>measConfigAppLayer</w:t>
      </w:r>
      <w:r>
        <w:rPr>
          <w:rFonts w:ascii="Times New Roman" w:hAnsi="Times New Roman" w:eastAsia="Times New Roman"/>
          <w:sz w:val="21"/>
          <w:szCs w:val="21"/>
          <w:lang w:eastAsia="ja-JP"/>
        </w:rPr>
        <w:t xml:space="preserve"> is set to setup:</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 xml:space="preserve">forward </w:t>
      </w:r>
      <w:r>
        <w:rPr>
          <w:rFonts w:ascii="Times New Roman" w:hAnsi="Times New Roman" w:eastAsia="Times New Roman"/>
          <w:i/>
          <w:sz w:val="21"/>
          <w:szCs w:val="21"/>
          <w:lang w:eastAsia="ja-JP"/>
        </w:rPr>
        <w:t>measConfigAppLayerContainer</w:t>
      </w:r>
      <w:r>
        <w:rPr>
          <w:rFonts w:ascii="Times New Roman" w:hAnsi="Times New Roman" w:eastAsia="Times New Roman"/>
          <w:sz w:val="21"/>
          <w:szCs w:val="21"/>
          <w:lang w:eastAsia="ja-JP"/>
        </w:rPr>
        <w:t xml:space="preserve"> to upper layers considering the </w:t>
      </w:r>
      <w:r>
        <w:rPr>
          <w:rFonts w:ascii="Times New Roman" w:hAnsi="Times New Roman" w:eastAsia="Times New Roman"/>
          <w:i/>
          <w:sz w:val="21"/>
          <w:szCs w:val="21"/>
          <w:lang w:eastAsia="ja-JP"/>
        </w:rPr>
        <w:t>serviceType</w:t>
      </w:r>
      <w:r>
        <w:rPr>
          <w:rFonts w:ascii="Times New Roman" w:hAnsi="Times New Roman" w:eastAsia="Times New Roman"/>
          <w:sz w:val="21"/>
          <w:szCs w:val="21"/>
          <w:lang w:eastAsia="ja-JP"/>
        </w:rPr>
        <w:t>;</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consider itself to be configured to send application layer measurement report in accordance with 5.6.19;</w:t>
      </w:r>
    </w:p>
    <w:p>
      <w:pPr>
        <w:overflowPunct w:val="0"/>
        <w:autoSpaceDE w:val="0"/>
        <w:autoSpaceDN w:val="0"/>
        <w:adjustRightInd w:val="0"/>
        <w:spacing w:after="180"/>
        <w:ind w:left="851"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2&gt;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else:</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inform upper layers to clear the stored application layer measurement configuration;</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discard received application layer measurement report information from upper layers;</w:t>
      </w:r>
    </w:p>
    <w:p>
      <w:pPr>
        <w:overflowPunct w:val="0"/>
        <w:autoSpaceDE w:val="0"/>
        <w:autoSpaceDN w:val="0"/>
        <w:adjustRightInd w:val="0"/>
        <w:spacing w:after="180"/>
        <w:ind w:left="1135" w:hanging="284"/>
        <w:textAlignment w:val="baseline"/>
        <w:rPr>
          <w:rFonts w:ascii="Times New Roman" w:hAnsi="Times New Roman" w:eastAsia="Times New Roman"/>
          <w:sz w:val="21"/>
          <w:szCs w:val="21"/>
          <w:lang w:eastAsia="ja-JP"/>
        </w:rPr>
      </w:pPr>
      <w:r>
        <w:rPr>
          <w:rFonts w:ascii="Times New Roman" w:hAnsi="Times New Roman" w:eastAsia="Times New Roman"/>
          <w:sz w:val="21"/>
          <w:szCs w:val="21"/>
          <w:lang w:eastAsia="ja-JP"/>
        </w:rPr>
        <w:t>3&gt;</w:t>
      </w:r>
      <w:r>
        <w:rPr>
          <w:rFonts w:ascii="Times New Roman" w:hAnsi="Times New Roman" w:eastAsia="Times New Roman"/>
          <w:sz w:val="21"/>
          <w:szCs w:val="21"/>
          <w:lang w:eastAsia="ja-JP"/>
        </w:rPr>
        <w:tab/>
      </w:r>
      <w:r>
        <w:rPr>
          <w:rFonts w:ascii="Times New Roman" w:hAnsi="Times New Roman" w:eastAsia="Times New Roman"/>
          <w:sz w:val="21"/>
          <w:szCs w:val="21"/>
          <w:lang w:eastAsia="ja-JP"/>
        </w:rPr>
        <w:t>consider itself not to be configured to send application layer measurement report.</w:t>
      </w:r>
    </w:p>
    <w:p>
      <w:pPr>
        <w:rPr>
          <w:rFonts w:eastAsia="宋体"/>
          <w:highlight w:val="yellow"/>
          <w:lang w:val="en-US" w:eastAsia="zh-CN"/>
        </w:rPr>
      </w:pPr>
      <w:r>
        <w:rPr>
          <w:rFonts w:hint="eastAsia" w:eastAsia="宋体"/>
          <w:lang w:val="en-US" w:eastAsia="zh-CN"/>
        </w:rPr>
        <w:t>------------------------------------------------ From 36.331 end ------------------------------------------------</w:t>
      </w:r>
    </w:p>
    <w:p>
      <w:pPr>
        <w:jc w:val="left"/>
        <w:rPr>
          <w:rFonts w:eastAsia="宋体"/>
          <w:highlight w:val="yellow"/>
          <w:lang w:val="en-US" w:eastAsia="zh-CN"/>
        </w:rPr>
      </w:pPr>
      <w:r>
        <w:rPr>
          <w:lang w:val="en-US" w:eastAsia="zh-CN"/>
        </w:rPr>
        <w:drawing>
          <wp:inline distT="0" distB="0" distL="114300" distR="114300">
            <wp:extent cx="6110605" cy="3436620"/>
            <wp:effectExtent l="0" t="0" r="4445"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110605" cy="3436620"/>
                    </a:xfrm>
                    <a:prstGeom prst="rect">
                      <a:avLst/>
                    </a:prstGeom>
                    <a:noFill/>
                    <a:ln>
                      <a:noFill/>
                    </a:ln>
                  </pic:spPr>
                </pic:pic>
              </a:graphicData>
            </a:graphic>
          </wp:inline>
        </w:drawing>
      </w:r>
    </w:p>
    <w:p>
      <w:pPr>
        <w:jc w:val="center"/>
        <w:rPr>
          <w:b w:val="0"/>
          <w:bCs w:val="0"/>
        </w:rPr>
      </w:pPr>
      <w:r>
        <w:rPr>
          <w:rFonts w:hint="eastAsia" w:eastAsia="宋体"/>
          <w:b w:val="0"/>
          <w:bCs w:val="0"/>
          <w:lang w:val="en-US" w:eastAsia="zh-CN"/>
        </w:rPr>
        <w:t xml:space="preserve">Figure 1. </w:t>
      </w:r>
      <w:r>
        <w:rPr>
          <w:b w:val="0"/>
          <w:bCs w:val="0"/>
        </w:rPr>
        <w:t>QMC activation and reporting in LTE</w:t>
      </w:r>
    </w:p>
    <w:p>
      <w:pPr>
        <w:rPr>
          <w:rFonts w:hint="eastAsia" w:eastAsia="宋体"/>
          <w:lang w:val="en-US" w:eastAsia="zh-CN"/>
        </w:rPr>
      </w:pPr>
      <w:r>
        <w:rPr>
          <w:rFonts w:hint="eastAsia"/>
          <w:lang w:val="en-US" w:eastAsia="zh-CN"/>
        </w:rPr>
        <w:t xml:space="preserve">The figure above illustrates the activation and reporting of QoE in LTE which is defined in TS </w:t>
      </w:r>
      <w:r>
        <w:rPr>
          <w:rFonts w:hint="eastAsia" w:eastAsia="宋体"/>
          <w:lang w:val="en-US" w:eastAsia="zh-CN"/>
        </w:rPr>
        <w:t>28.405.</w:t>
      </w:r>
    </w:p>
    <w:p>
      <w:pPr>
        <w:rPr>
          <w:rFonts w:hint="eastAsia" w:eastAsia="宋体"/>
          <w:lang w:val="en-US" w:eastAsia="zh-CN"/>
        </w:rPr>
      </w:pPr>
      <w:r>
        <w:rPr>
          <w:rFonts w:hint="eastAsia" w:eastAsia="宋体"/>
          <w:lang w:val="en-US" w:eastAsia="zh-CN"/>
        </w:rPr>
        <w:t>Considering current framework and procedure shown above work well in LTE, to save the complexity in both standardization and implementation, we prefer to reuse the LTE QoE mechanism as baseline in NR and adopt the following proposal:</w:t>
      </w:r>
    </w:p>
    <w:p>
      <w:pPr>
        <w:rPr>
          <w:rFonts w:hint="eastAsia" w:eastAsia="宋体"/>
          <w:b/>
          <w:bCs/>
          <w:lang w:val="en-US" w:eastAsia="zh-CN"/>
        </w:rPr>
      </w:pPr>
      <w:bookmarkStart w:id="16" w:name="OLE_LINK4"/>
      <w:r>
        <w:rPr>
          <w:rFonts w:hint="eastAsia" w:eastAsia="宋体"/>
          <w:b/>
          <w:bCs/>
          <w:lang w:val="en-US" w:eastAsia="zh-CN"/>
        </w:rPr>
        <w:t>Proposal 1: The QoE framework and procedure defined in LTE shall be considered as baseline for NR QoE.</w:t>
      </w:r>
    </w:p>
    <w:p>
      <w:pPr>
        <w:rPr>
          <w:rFonts w:hint="default"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Reuse MDT framework for NR QoE collection.</w:t>
      </w:r>
    </w:p>
    <w:p>
      <w:pPr>
        <w:rPr>
          <w:rFonts w:hint="eastAsia"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QoE measurement can be configured by RRCReconfiguration message</w:t>
      </w:r>
    </w:p>
    <w:p>
      <w:pPr>
        <w:rPr>
          <w:rFonts w:hint="eastAsia" w:cs="Arial"/>
          <w:b/>
          <w:bCs/>
          <w:strike w:val="0"/>
          <w:dstrike w:val="0"/>
          <w:highlight w:val="none"/>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The QoE measurement result will be encapsulated in a container within measurement report, and will be forwarded to upper layer.</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cs="Arial"/>
          <w:b/>
          <w:bCs/>
          <w:strike w:val="0"/>
          <w:dstrike w:val="0"/>
          <w:highlight w:val="none"/>
          <w:lang w:val="en-US" w:eastAsia="zh-CN"/>
        </w:rPr>
        <w:t>A new SRB shall be introduced for the transmission of QoE measurement result.</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QoE capability can be reported from UE to NW.</w:t>
      </w:r>
    </w:p>
    <w:bookmarkEnd w:id="16"/>
    <w:p>
      <w:pPr>
        <w:rPr>
          <w:rFonts w:hint="eastAsia" w:eastAsia="宋体"/>
          <w:b/>
          <w:bCs/>
          <w:lang w:val="en-US" w:eastAsia="zh-CN"/>
        </w:rPr>
      </w:pPr>
      <w:r>
        <w:rPr>
          <w:rFonts w:hint="eastAsia" w:eastAsia="宋体"/>
          <w:b w:val="0"/>
          <w:bCs w:val="0"/>
          <w:lang w:val="en-US" w:eastAsia="zh-CN"/>
        </w:rPr>
        <w:t>Although the QoE measurement result will be forwarded to upper layers, we are open to discuss whether/how to use the QoE measurement result in RAN directly. However, since RAN3 is the leading WG, we think the issue should be discussed in RAN3 first.</w:t>
      </w:r>
    </w:p>
    <w:p>
      <w:pPr>
        <w:rPr>
          <w:rFonts w:hint="eastAsia" w:eastAsia="宋体"/>
          <w:b/>
          <w:bCs/>
          <w:lang w:val="en-US" w:eastAsia="zh-CN"/>
        </w:rPr>
      </w:pPr>
      <w:r>
        <w:rPr>
          <w:rFonts w:hint="eastAsia" w:eastAsia="宋体"/>
          <w:b/>
          <w:bCs/>
          <w:lang w:val="en-US" w:eastAsia="zh-CN"/>
        </w:rPr>
        <w:t>Proposal 2: Whether and how to use the QoE measurement result in RAN directly should be discussed in RAN3 first.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highlight w:val="none"/>
          <w:lang w:val="en-US" w:eastAsia="zh-CN"/>
        </w:rPr>
      </w:pPr>
      <w:r>
        <w:rPr>
          <w:rFonts w:cs="Arial"/>
          <w:b w:val="0"/>
          <w:bCs w:val="0"/>
          <w:kern w:val="0"/>
          <w:sz w:val="32"/>
          <w:szCs w:val="36"/>
          <w:highlight w:val="none"/>
          <w:lang w:val="en-US" w:eastAsia="zh-CN"/>
        </w:rPr>
        <w:t>S</w:t>
      </w:r>
      <w:r>
        <w:rPr>
          <w:rFonts w:hint="eastAsia" w:cs="Arial"/>
          <w:b w:val="0"/>
          <w:bCs w:val="0"/>
          <w:kern w:val="0"/>
          <w:sz w:val="32"/>
          <w:szCs w:val="36"/>
          <w:highlight w:val="none"/>
          <w:lang w:val="en-US" w:eastAsia="zh-CN"/>
        </w:rPr>
        <w:t>ervices type for QoE</w:t>
      </w:r>
    </w:p>
    <w:p>
      <w:pPr>
        <w:rPr>
          <w:rFonts w:eastAsia="宋体"/>
          <w:highlight w:val="none"/>
          <w:lang w:val="en-US" w:eastAsia="zh-CN"/>
        </w:rPr>
      </w:pPr>
      <w:r>
        <w:rPr>
          <w:rFonts w:hint="eastAsia" w:eastAsia="宋体"/>
          <w:highlight w:val="none"/>
          <w:lang w:val="en-US" w:eastAsia="zh-CN"/>
        </w:rPr>
        <w:t xml:space="preserve">In LTE, the service types Streaming and MTSI have been defined in SA4 for QoE collection. The detail definitions of the two services types above can be found in SA4 TS 26247 and TS 26114 respectively. Besides steaming and MTSI, the WI on </w:t>
      </w:r>
      <w:r>
        <w:rPr>
          <w:rFonts w:eastAsia="宋体"/>
          <w:highlight w:val="none"/>
          <w:lang w:val="en-US" w:eastAsia="zh-CN"/>
        </w:rPr>
        <w:t>VR QoE Metric has been completed in SA4 in Rel-16, and the</w:t>
      </w:r>
      <w:r>
        <w:rPr>
          <w:rFonts w:hint="eastAsia" w:eastAsia="宋体"/>
          <w:highlight w:val="none"/>
          <w:lang w:val="en-US" w:eastAsia="zh-CN"/>
        </w:rPr>
        <w:t xml:space="preserve"> </w:t>
      </w:r>
      <w:r>
        <w:rPr>
          <w:rFonts w:eastAsia="宋体"/>
          <w:highlight w:val="none"/>
          <w:lang w:val="en-US" w:eastAsia="zh-CN"/>
        </w:rPr>
        <w:t xml:space="preserve">VR profiles for streaming applications has been defined in TS 26.118. </w:t>
      </w:r>
    </w:p>
    <w:p>
      <w:pPr>
        <w:rPr>
          <w:rFonts w:eastAsia="宋体"/>
          <w:highlight w:val="none"/>
          <w:lang w:val="en-US" w:eastAsia="zh-CN"/>
        </w:rPr>
      </w:pPr>
      <w:r>
        <w:rPr>
          <w:rFonts w:hint="eastAsia" w:eastAsia="宋体"/>
          <w:highlight w:val="none"/>
          <w:lang w:val="en-US" w:eastAsia="zh-CN"/>
        </w:rPr>
        <w:t>Based on current status in SA4, we think the service type supported in SA4 should be supported and high prioritized in NR QoE WI.</w:t>
      </w:r>
    </w:p>
    <w:p>
      <w:pPr>
        <w:rPr>
          <w:rFonts w:eastAsia="宋体"/>
          <w:b/>
          <w:bCs/>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3</w:t>
      </w:r>
      <w:r>
        <w:rPr>
          <w:rFonts w:eastAsia="宋体"/>
          <w:b/>
          <w:bCs/>
          <w:highlight w:val="none"/>
          <w:lang w:val="en-US" w:eastAsia="zh-CN"/>
        </w:rPr>
        <w:t>: The following service type supported in SA4 should be supported and high prioritized in NR QoE WI.</w:t>
      </w:r>
    </w:p>
    <w:p>
      <w:pPr>
        <w:numPr>
          <w:ilvl w:val="0"/>
          <w:numId w:val="7"/>
        </w:numPr>
        <w:rPr>
          <w:rFonts w:eastAsia="宋体"/>
          <w:b/>
          <w:bCs/>
          <w:highlight w:val="none"/>
          <w:lang w:val="en-US" w:eastAsia="zh-CN"/>
        </w:rPr>
      </w:pPr>
      <w:r>
        <w:rPr>
          <w:rFonts w:eastAsia="宋体"/>
          <w:b/>
          <w:bCs/>
          <w:highlight w:val="none"/>
          <w:lang w:val="en-US" w:eastAsia="zh-CN"/>
        </w:rPr>
        <w:t>Streaming</w:t>
      </w:r>
    </w:p>
    <w:p>
      <w:pPr>
        <w:numPr>
          <w:ilvl w:val="0"/>
          <w:numId w:val="7"/>
        </w:numPr>
        <w:rPr>
          <w:rFonts w:eastAsia="宋体"/>
          <w:b/>
          <w:bCs/>
          <w:highlight w:val="none"/>
          <w:lang w:val="en-US" w:eastAsia="zh-CN"/>
        </w:rPr>
      </w:pPr>
      <w:r>
        <w:rPr>
          <w:rFonts w:eastAsia="宋体"/>
          <w:b/>
          <w:bCs/>
          <w:highlight w:val="none"/>
          <w:lang w:val="en-US" w:eastAsia="zh-CN"/>
        </w:rPr>
        <w:t>MTSI</w:t>
      </w:r>
    </w:p>
    <w:p>
      <w:pPr>
        <w:numPr>
          <w:ilvl w:val="0"/>
          <w:numId w:val="7"/>
        </w:numPr>
        <w:rPr>
          <w:rFonts w:eastAsia="宋体"/>
          <w:b/>
          <w:bCs/>
          <w:highlight w:val="none"/>
          <w:lang w:val="en-US" w:eastAsia="zh-CN"/>
        </w:rPr>
      </w:pPr>
      <w:r>
        <w:rPr>
          <w:rFonts w:eastAsia="宋体"/>
          <w:b/>
          <w:bCs/>
          <w:highlight w:val="none"/>
          <w:lang w:val="en-US" w:eastAsia="zh-CN"/>
        </w:rPr>
        <w:t>VR</w:t>
      </w:r>
    </w:p>
    <w:p>
      <w:pPr>
        <w:rPr>
          <w:rFonts w:hint="eastAsia" w:eastAsia="宋体"/>
          <w:highlight w:val="none"/>
          <w:lang w:val="en-US" w:eastAsia="zh-CN"/>
        </w:rPr>
      </w:pPr>
      <w:r>
        <w:rPr>
          <w:rFonts w:hint="eastAsia" w:eastAsia="宋体"/>
          <w:highlight w:val="none"/>
          <w:lang w:val="en-US" w:eastAsia="zh-CN"/>
        </w:rPr>
        <w:t xml:space="preserve">Compared with LTE, lots of new services can be supported in NR (e.g. URLLC), and the QoE can be used to improve the user experience in such new services as well. However, for the URLLC similar services, since CODEC is not always applied, the metrics and profiles will not be discussed in SA4, and a new QoE framework may be required to support such kind of new services. Considering the limited time budget in Rel-17, we are open to discuss the new service type which can not be supported in SA4 yet, but we think such kind of discussion can be considered as secondary priority. </w:t>
      </w:r>
    </w:p>
    <w:p>
      <w:pPr>
        <w:rPr>
          <w:rFonts w:eastAsia="宋体"/>
          <w:highlight w:val="none"/>
          <w:lang w:val="en-US" w:eastAsia="zh-CN"/>
        </w:rPr>
      </w:pPr>
      <w:r>
        <w:rPr>
          <w:rFonts w:hint="eastAsia" w:eastAsia="宋体"/>
          <w:highlight w:val="none"/>
          <w:lang w:val="en-US" w:eastAsia="zh-CN"/>
        </w:rPr>
        <w:t xml:space="preserve">Based on the LS from RAN3 [5], the services type for QoE have already been discussed in RAN3, and RAN3 </w:t>
      </w:r>
      <w:r>
        <w:rPr>
          <w:lang w:val="en-US"/>
        </w:rPr>
        <w:t>agreed to consider the NR QoE management support for</w:t>
      </w:r>
      <w:r>
        <w:rPr>
          <w:rFonts w:hint="eastAsia"/>
          <w:lang w:val="en-US"/>
        </w:rPr>
        <w:t xml:space="preserve"> </w:t>
      </w:r>
      <w:r>
        <w:rPr>
          <w:lang w:val="en-US"/>
        </w:rPr>
        <w:t>service type(s) related to URLLC</w:t>
      </w:r>
      <w:r>
        <w:rPr>
          <w:rFonts w:hint="eastAsia"/>
          <w:lang w:val="en-US" w:eastAsia="zh-CN"/>
        </w:rPr>
        <w:t>, but the detail is still FFS. Therefore, s</w:t>
      </w:r>
      <w:r>
        <w:rPr>
          <w:rFonts w:hint="eastAsia" w:eastAsia="宋体"/>
          <w:highlight w:val="none"/>
          <w:lang w:val="en-US" w:eastAsia="zh-CN"/>
        </w:rPr>
        <w:t>ince RAN3 is the leading WG for NR QoE, and new framework may be required to support the new service type, we think the discussion about new service type should be made in RAN3 first.</w:t>
      </w:r>
    </w:p>
    <w:p>
      <w:pPr>
        <w:numPr>
          <w:ilvl w:val="255"/>
          <w:numId w:val="0"/>
        </w:numPr>
        <w:spacing w:before="75" w:after="75" w:line="315" w:lineRule="atLeast"/>
        <w:rPr>
          <w:rFonts w:eastAsia="宋体" w:cs="Arial"/>
          <w:color w:val="000000"/>
          <w:sz w:val="21"/>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4</w:t>
      </w:r>
      <w:r>
        <w:rPr>
          <w:rFonts w:eastAsia="宋体"/>
          <w:b/>
          <w:bCs/>
          <w:highlight w:val="none"/>
          <w:lang w:val="en-US" w:eastAsia="zh-CN"/>
        </w:rPr>
        <w:t xml:space="preserve">: </w:t>
      </w:r>
      <w:r>
        <w:rPr>
          <w:rFonts w:hint="eastAsia" w:eastAsia="宋体"/>
          <w:b/>
          <w:bCs/>
          <w:highlight w:val="none"/>
          <w:lang w:val="en-US" w:eastAsia="zh-CN"/>
        </w:rPr>
        <w:t xml:space="preserve">Postpone the discussion on </w:t>
      </w:r>
      <w:r>
        <w:rPr>
          <w:rFonts w:eastAsia="宋体"/>
          <w:b/>
          <w:bCs/>
          <w:highlight w:val="none"/>
          <w:lang w:val="en-US" w:eastAsia="zh-CN"/>
        </w:rPr>
        <w:t xml:space="preserve">new services type (i.e. </w:t>
      </w:r>
      <w:r>
        <w:rPr>
          <w:rFonts w:hint="eastAsia" w:eastAsia="宋体"/>
          <w:b/>
          <w:bCs/>
          <w:highlight w:val="none"/>
          <w:lang w:val="en-US" w:eastAsia="zh-CN"/>
        </w:rPr>
        <w:t xml:space="preserve">service type which </w:t>
      </w:r>
      <w:r>
        <w:rPr>
          <w:rFonts w:eastAsia="宋体"/>
          <w:b/>
          <w:bCs/>
          <w:highlight w:val="none"/>
          <w:lang w:val="en-US" w:eastAsia="zh-CN"/>
        </w:rPr>
        <w:t xml:space="preserve">can not be supported in SA4) </w:t>
      </w:r>
      <w:r>
        <w:rPr>
          <w:rFonts w:hint="eastAsia" w:eastAsia="宋体"/>
          <w:b/>
          <w:bCs/>
          <w:highlight w:val="none"/>
          <w:lang w:val="en-US" w:eastAsia="zh-CN"/>
        </w:rPr>
        <w:t>in RAN2, until more progress has been made in RAN3.</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Other technical issues</w:t>
      </w:r>
    </w:p>
    <w:p>
      <w:pPr>
        <w:spacing w:before="75" w:after="75" w:line="315" w:lineRule="atLeast"/>
        <w:rPr>
          <w:rFonts w:eastAsia="宋体" w:cs="Arial"/>
          <w:color w:val="000000"/>
          <w:sz w:val="21"/>
          <w:u w:val="single"/>
          <w:lang w:val="en-US" w:eastAsia="zh-CN"/>
        </w:rPr>
      </w:pPr>
      <w:r>
        <w:rPr>
          <w:rFonts w:eastAsia="宋体"/>
          <w:color w:val="000000"/>
          <w:u w:val="single"/>
          <w:lang w:val="en-US" w:eastAsia="zh-CN"/>
        </w:rPr>
        <w:t xml:space="preserve">Support of </w:t>
      </w:r>
      <w:r>
        <w:rPr>
          <w:rFonts w:hint="eastAsia" w:eastAsia="宋体"/>
          <w:u w:val="single"/>
          <w:lang w:val="en-US" w:eastAsia="zh-CN"/>
        </w:rPr>
        <w:t>m</w:t>
      </w:r>
      <w:r>
        <w:rPr>
          <w:rFonts w:eastAsia="宋体"/>
          <w:u w:val="single"/>
          <w:lang w:val="en-US" w:eastAsia="zh-CN"/>
        </w:rPr>
        <w:t>ore than one QoE collections in UE</w:t>
      </w:r>
    </w:p>
    <w:p>
      <w:pPr>
        <w:rPr>
          <w:rFonts w:eastAsia="宋体"/>
          <w:lang w:val="en-US" w:eastAsia="zh-CN"/>
        </w:rPr>
      </w:pPr>
      <w:r>
        <w:rPr>
          <w:rFonts w:hint="eastAsia" w:eastAsia="宋体"/>
          <w:lang w:val="en-US" w:eastAsia="zh-CN"/>
        </w:rPr>
        <w:t>In LTE, only one QoE measurement can be configured at a time. However, as the improvement of UE capability, more and more apps can be installed in one UE, and some of them can be ran in a paralleled way (e.g. one blogger may do live broadcasting while play</w:t>
      </w:r>
      <w:r>
        <w:rPr>
          <w:rFonts w:eastAsia="宋体"/>
          <w:lang w:val="en-US" w:eastAsia="zh-CN"/>
        </w:rPr>
        <w:t>ing</w:t>
      </w:r>
      <w:r>
        <w:rPr>
          <w:rFonts w:hint="eastAsia" w:eastAsia="宋体"/>
          <w:lang w:val="en-US" w:eastAsia="zh-CN"/>
        </w:rPr>
        <w:t xml:space="preserve"> stream gaming</w:t>
      </w:r>
      <w:r>
        <w:rPr>
          <w:rFonts w:eastAsia="宋体"/>
          <w:lang w:val="en-US" w:eastAsia="zh-CN"/>
        </w:rPr>
        <w:t>, or someone can watch football game while having a phone call</w:t>
      </w:r>
      <w:r>
        <w:rPr>
          <w:rFonts w:hint="eastAsia" w:eastAsia="宋体"/>
          <w:lang w:val="en-US" w:eastAsia="zh-CN"/>
        </w:rPr>
        <w:t>). Therefore, one issue is whether s</w:t>
      </w:r>
      <w:r>
        <w:rPr>
          <w:rFonts w:eastAsia="宋体"/>
          <w:b w:val="0"/>
          <w:bCs w:val="0"/>
          <w:lang w:val="en-US" w:eastAsia="zh-CN"/>
        </w:rPr>
        <w:t>imultaneously configuration of multiple QoE measurement shall be supported</w:t>
      </w:r>
      <w:r>
        <w:rPr>
          <w:rFonts w:hint="eastAsia" w:eastAsia="宋体"/>
          <w:lang w:val="en-US" w:eastAsia="zh-CN"/>
        </w:rPr>
        <w:t xml:space="preserve"> for one UE. Considering QoE collection may be configured before one services is actually being used/actived, we see some benefit to enable the configuration of multiple QoE collection. In addition, as the introduction of NW slicing in NR, one UE may access multiple NW slice simultaneously, and different slice may provide similar streaming service, which may require separate QoE measurement. To provide more flexibility on NW side, we propose to support the </w:t>
      </w:r>
      <w:r>
        <w:rPr>
          <w:rFonts w:eastAsia="宋体"/>
          <w:b w:val="0"/>
          <w:bCs w:val="0"/>
          <w:lang w:val="en-US" w:eastAsia="zh-CN"/>
        </w:rPr>
        <w:t>simultaneously configuration of multiple QoE measurement per UE</w:t>
      </w:r>
      <w:r>
        <w:rPr>
          <w:rFonts w:hint="eastAsia" w:eastAsia="宋体"/>
          <w:lang w:val="en-US" w:eastAsia="zh-CN"/>
        </w:rPr>
        <w:t>.</w:t>
      </w:r>
    </w:p>
    <w:p>
      <w:pPr>
        <w:rPr>
          <w:rFonts w:eastAsia="宋体"/>
          <w:b/>
          <w:bCs/>
          <w:lang w:val="en-US" w:eastAsia="zh-CN"/>
        </w:rPr>
      </w:pPr>
      <w:r>
        <w:rPr>
          <w:rFonts w:hint="eastAsia" w:eastAsia="宋体"/>
          <w:b/>
          <w:bCs/>
          <w:lang w:val="en-US" w:eastAsia="zh-CN"/>
        </w:rPr>
        <w:t>Proposal 5: Simultaneously configuration of multiple QoE measurement per UE shall be supported in NR.</w:t>
      </w:r>
    </w:p>
    <w:p>
      <w:pPr>
        <w:pStyle w:val="53"/>
        <w:spacing w:before="75" w:beforeAutospacing="0" w:after="75" w:afterAutospacing="0" w:line="315" w:lineRule="atLeast"/>
        <w:rPr>
          <w:rFonts w:eastAsia="宋体" w:cs="Arial"/>
          <w:color w:val="000000"/>
          <w:sz w:val="21"/>
          <w:lang w:val="en-US" w:eastAsia="zh-CN"/>
        </w:rPr>
      </w:pPr>
    </w:p>
    <w:p>
      <w:pPr>
        <w:pStyle w:val="53"/>
        <w:spacing w:before="75" w:beforeAutospacing="0" w:after="75" w:afterAutospacing="0" w:line="315" w:lineRule="atLeast"/>
        <w:rPr>
          <w:rFonts w:eastAsia="宋体" w:cs="Arial"/>
          <w:color w:val="000000"/>
          <w:sz w:val="21"/>
          <w:u w:val="single"/>
          <w:lang w:val="en-US" w:eastAsia="zh-CN"/>
        </w:rPr>
      </w:pPr>
      <w:r>
        <w:rPr>
          <w:rFonts w:hint="eastAsia" w:eastAsia="宋体" w:cs="Arial"/>
          <w:color w:val="000000"/>
          <w:sz w:val="21"/>
          <w:u w:val="single"/>
          <w:lang w:val="en-US" w:eastAsia="zh-CN"/>
        </w:rPr>
        <w:t>QoE continuity</w:t>
      </w:r>
    </w:p>
    <w:p>
      <w:pPr>
        <w:rPr>
          <w:lang w:val="en-US" w:eastAsia="zh-CN"/>
        </w:rPr>
      </w:pPr>
      <w:r>
        <w:rPr>
          <w:rFonts w:hint="eastAsia"/>
          <w:lang w:val="en-US" w:eastAsia="zh-CN"/>
        </w:rPr>
        <w:t>The QoE continuity during handover is supported in LTE. The procedure is shown in the figure below:</w:t>
      </w:r>
    </w:p>
    <w:p>
      <w:pPr>
        <w:jc w:val="center"/>
      </w:pPr>
      <w:r>
        <w:rPr>
          <w:lang w:val="en-US" w:eastAsia="zh-CN"/>
        </w:rPr>
        <w:drawing>
          <wp:inline distT="0" distB="0" distL="114300" distR="114300">
            <wp:extent cx="6081395" cy="2435860"/>
            <wp:effectExtent l="0" t="0" r="1460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6081395" cy="2435860"/>
                    </a:xfrm>
                    <a:prstGeom prst="rect">
                      <a:avLst/>
                    </a:prstGeom>
                    <a:noFill/>
                    <a:ln>
                      <a:noFill/>
                    </a:ln>
                  </pic:spPr>
                </pic:pic>
              </a:graphicData>
            </a:graphic>
          </wp:inline>
        </w:drawing>
      </w:r>
    </w:p>
    <w:p>
      <w:pPr>
        <w:jc w:val="center"/>
        <w:rPr>
          <w:rFonts w:eastAsia="宋体"/>
          <w:b w:val="0"/>
          <w:bCs w:val="0"/>
          <w:lang w:val="en-US" w:eastAsia="zh-CN"/>
        </w:rPr>
      </w:pPr>
      <w:r>
        <w:rPr>
          <w:rFonts w:hint="eastAsia" w:eastAsia="宋体"/>
          <w:b w:val="0"/>
          <w:bCs w:val="0"/>
          <w:lang w:val="en-US" w:eastAsia="zh-CN"/>
        </w:rPr>
        <w:t>Figure 2.handling of QMC activation in case of handover in LTE</w:t>
      </w:r>
    </w:p>
    <w:p>
      <w:pPr>
        <w:rPr>
          <w:lang w:val="en-US" w:eastAsia="zh-CN"/>
        </w:rPr>
      </w:pPr>
      <w:r>
        <w:rPr>
          <w:rFonts w:hint="eastAsia"/>
          <w:lang w:val="en-US" w:eastAsia="zh-CN"/>
        </w:rPr>
        <w:t>In our understanding, the QoE continuity during handover shall also be supported in NR. As we mentioned in proposal 1, the LTE mechanism shall be considered as baseline. For the case of mobility, both intra-system handover and inter-system handover can be considered. However, since the support of inter-system handover may require some changes in CN, we think the QoE continuity during inter-system handover can be down prioritized.</w:t>
      </w:r>
    </w:p>
    <w:p>
      <w:pPr>
        <w:rPr>
          <w:b/>
          <w:bCs/>
          <w:lang w:val="en-US" w:eastAsia="zh-CN"/>
        </w:rPr>
      </w:pPr>
      <w:r>
        <w:rPr>
          <w:rFonts w:hint="eastAsia"/>
          <w:b/>
          <w:bCs/>
          <w:lang w:val="en-US" w:eastAsia="zh-CN"/>
        </w:rPr>
        <w:t>Proposal 6: NR QoE continuity during intra-system handover shall be considered as high priority case. And inter-system handover can be down prioritized.</w:t>
      </w:r>
    </w:p>
    <w:p>
      <w:pPr>
        <w:rPr>
          <w:rFonts w:eastAsia="宋体"/>
          <w:lang w:val="en-US" w:eastAsia="zh-CN"/>
        </w:rPr>
      </w:pPr>
    </w:p>
    <w:p>
      <w:pPr>
        <w:pStyle w:val="53"/>
        <w:spacing w:before="75" w:beforeAutospacing="0" w:after="75" w:afterAutospacing="0" w:line="315" w:lineRule="atLeast"/>
        <w:rPr>
          <w:rFonts w:eastAsia="宋体" w:cs="Arial"/>
          <w:color w:val="000000"/>
          <w:sz w:val="21"/>
          <w:u w:val="single"/>
          <w:lang w:val="en-US" w:eastAsia="zh-CN"/>
        </w:rPr>
      </w:pPr>
      <w:r>
        <w:rPr>
          <w:rFonts w:hint="eastAsia" w:eastAsia="宋体" w:cs="Arial"/>
          <w:color w:val="000000"/>
          <w:sz w:val="21"/>
          <w:u w:val="single"/>
          <w:lang w:val="en-US" w:eastAsia="zh-CN"/>
        </w:rPr>
        <w:t>QoE in MR-DC</w:t>
      </w:r>
    </w:p>
    <w:p>
      <w:pPr>
        <w:rPr>
          <w:lang w:val="en-US" w:eastAsia="zh-CN"/>
        </w:rPr>
      </w:pPr>
      <w:r>
        <w:rPr>
          <w:rFonts w:hint="eastAsia"/>
          <w:lang w:val="en-US" w:eastAsia="zh-CN"/>
        </w:rPr>
        <w:t>In current specs, QoE can not be supported in MR-DC. However, since MR-DC is really a common scenarios in NR, we think QoE measurement should be supported in MR-DC. Details can be FFS.</w:t>
      </w:r>
    </w:p>
    <w:p>
      <w:pPr>
        <w:pStyle w:val="53"/>
        <w:spacing w:before="75" w:beforeAutospacing="0" w:after="75" w:afterAutospacing="0" w:line="315" w:lineRule="atLeast"/>
        <w:rPr>
          <w:rFonts w:eastAsia="宋体" w:cs="Arial"/>
          <w:color w:val="000000"/>
          <w:sz w:val="21"/>
          <w:szCs w:val="21"/>
          <w:lang w:val="en-US" w:eastAsia="zh-CN"/>
        </w:rPr>
      </w:pPr>
      <w:bookmarkStart w:id="17" w:name="OLE_LINK1"/>
      <w:r>
        <w:rPr>
          <w:rFonts w:hint="eastAsia"/>
          <w:b/>
          <w:bCs/>
          <w:sz w:val="21"/>
          <w:szCs w:val="21"/>
          <w:lang w:val="en-US" w:eastAsia="zh-CN"/>
        </w:rPr>
        <w:t>Proposal 7: QoE measurement in MR-DC should be supported. Details can be FFS.</w:t>
      </w:r>
      <w:bookmarkEnd w:id="17"/>
    </w:p>
    <w:p>
      <w:pPr>
        <w:pStyle w:val="53"/>
        <w:spacing w:before="75" w:beforeAutospacing="0" w:after="75" w:afterAutospacing="0" w:line="315" w:lineRule="atLeast"/>
        <w:rPr>
          <w:rFonts w:eastAsia="宋体" w:cs="Arial"/>
          <w:color w:val="000000"/>
          <w:sz w:val="21"/>
          <w:lang w:val="en-US" w:eastAsia="zh-CN"/>
        </w:rPr>
      </w:pPr>
    </w:p>
    <w:p>
      <w:pPr>
        <w:pStyle w:val="53"/>
        <w:spacing w:before="75" w:beforeAutospacing="0" w:after="75" w:afterAutospacing="0" w:line="315" w:lineRule="atLeast"/>
        <w:rPr>
          <w:rFonts w:hint="eastAsia" w:eastAsia="宋体" w:cs="Arial"/>
          <w:color w:val="000000"/>
          <w:sz w:val="21"/>
          <w:u w:val="single"/>
          <w:lang w:val="en-US" w:eastAsia="zh-CN"/>
        </w:rPr>
      </w:pPr>
      <w:r>
        <w:rPr>
          <w:rFonts w:hint="eastAsia" w:eastAsia="宋体" w:cs="Arial"/>
          <w:color w:val="000000"/>
          <w:sz w:val="21"/>
          <w:u w:val="single"/>
          <w:lang w:val="en-US" w:eastAsia="zh-CN"/>
        </w:rPr>
        <w:t>LTE leftover issues</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A LS from SA5 has received in RAN2#110e which ask RAN2 to modify the LTE QoE relevant parts and implement the withinArea information in handover procedure, temporary stop/restart, QoE reference and the recording session indication in RRC. Hence,</w:t>
      </w:r>
    </w:p>
    <w:p>
      <w:pPr>
        <w:pStyle w:val="53"/>
        <w:spacing w:before="75" w:beforeAutospacing="0" w:after="75" w:afterAutospacing="0" w:line="315" w:lineRule="atLeast"/>
        <w:rPr>
          <w:rFonts w:hint="eastAsia" w:eastAsia="宋体" w:cs="Arial"/>
          <w:b/>
          <w:bCs/>
          <w:color w:val="000000"/>
          <w:sz w:val="21"/>
          <w:lang w:val="en-US" w:eastAsia="zh-CN"/>
        </w:rPr>
      </w:pPr>
      <w:bookmarkStart w:id="18" w:name="OLE_LINK3"/>
      <w:r>
        <w:rPr>
          <w:rFonts w:hint="eastAsia" w:eastAsia="宋体" w:cs="Arial"/>
          <w:b/>
          <w:bCs/>
          <w:color w:val="000000"/>
          <w:sz w:val="21"/>
          <w:lang w:val="en-US" w:eastAsia="zh-CN"/>
        </w:rPr>
        <w:t>Proposal 8: RAN2 discuss the requirements from SA5 and implement the following modifications in LTE RRC.</w:t>
      </w:r>
    </w:p>
    <w:p>
      <w:pPr>
        <w:pStyle w:val="53"/>
        <w:spacing w:before="75" w:beforeAutospacing="0" w:after="75" w:afterAutospacing="0" w:line="315" w:lineRule="atLeast"/>
        <w:rPr>
          <w:rFonts w:hint="default"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withinArea during handover procedure</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Temporary stop/restart</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QoE reference</w:t>
      </w:r>
    </w:p>
    <w:p>
      <w:pPr>
        <w:pStyle w:val="53"/>
        <w:spacing w:before="75" w:beforeAutospacing="0" w:after="75" w:afterAutospacing="0" w:line="315" w:lineRule="atLeast"/>
        <w:rPr>
          <w:rFonts w:eastAsia="宋体" w:cs="Arial"/>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eastAsia="宋体" w:cs="Arial"/>
          <w:b/>
          <w:bCs/>
          <w:color w:val="000000"/>
          <w:sz w:val="21"/>
          <w:lang w:val="en-US" w:eastAsia="zh-CN"/>
        </w:rPr>
        <w:t>recording session indication</w:t>
      </w:r>
    </w:p>
    <w:bookmarkEnd w:id="18"/>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eastAsia" w:eastAsia="宋体"/>
          <w:b/>
          <w:bCs/>
          <w:lang w:val="en-US" w:eastAsia="zh-CN"/>
        </w:rPr>
      </w:pPr>
      <w:r>
        <w:rPr>
          <w:rFonts w:hint="eastAsia" w:eastAsia="宋体"/>
          <w:b/>
          <w:bCs/>
          <w:lang w:val="en-US" w:eastAsia="zh-CN"/>
        </w:rPr>
        <w:t>Proposal 1: The QoE framework and procedure defined in LTE shall be considered as baseline for NR QoE.</w:t>
      </w:r>
    </w:p>
    <w:p>
      <w:pPr>
        <w:rPr>
          <w:rFonts w:hint="default"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Reuse MDT framework for NR QoE collection.</w:t>
      </w:r>
    </w:p>
    <w:p>
      <w:pPr>
        <w:rPr>
          <w:rFonts w:hint="eastAsia" w:eastAsia="宋体"/>
          <w:b/>
          <w:bCs/>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b/>
          <w:bCs/>
          <w:lang w:val="en-US" w:eastAsia="zh-CN"/>
        </w:rPr>
        <w:t>QoE measurement can be configured by RRCReconfiguration message</w:t>
      </w:r>
    </w:p>
    <w:p>
      <w:pPr>
        <w:rPr>
          <w:rFonts w:hint="eastAsia" w:cs="Arial"/>
          <w:b/>
          <w:bCs/>
          <w:strike w:val="0"/>
          <w:dstrike w:val="0"/>
          <w:highlight w:val="none"/>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The QoE measurement result will be encapsulated in a container within measurement report, and will be forwarded to upper layer.</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cs="Arial"/>
          <w:b/>
          <w:bCs/>
          <w:strike w:val="0"/>
          <w:dstrike w:val="0"/>
          <w:highlight w:val="none"/>
          <w:lang w:val="en-US" w:eastAsia="zh-CN"/>
        </w:rPr>
        <w:t>A new SRB shall be introduced for the transmission of QoE measurement result.</w:t>
      </w:r>
    </w:p>
    <w:p>
      <w:pPr>
        <w:rPr>
          <w:rFonts w:hint="default" w:cs="Arial"/>
          <w:b/>
          <w:bCs/>
          <w:strike w:val="0"/>
          <w:dstrike w:val="0"/>
          <w:highlight w:val="none"/>
          <w:lang w:val="en-US" w:eastAsia="zh-CN"/>
        </w:rPr>
      </w:pPr>
      <w:r>
        <w:rPr>
          <w:rFonts w:hint="default" w:cs="Arial"/>
          <w:b/>
          <w:bCs/>
          <w:strike w:val="0"/>
          <w:dstrike w:val="0"/>
          <w:highlight w:val="none"/>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QoE capability can be reported from UE to NW.</w:t>
      </w:r>
    </w:p>
    <w:p>
      <w:pPr>
        <w:rPr>
          <w:rFonts w:hint="eastAsia" w:eastAsia="宋体"/>
          <w:b/>
          <w:bCs/>
          <w:lang w:val="en-US" w:eastAsia="zh-CN"/>
        </w:rPr>
      </w:pPr>
      <w:r>
        <w:rPr>
          <w:rFonts w:hint="eastAsia" w:eastAsia="宋体"/>
          <w:b/>
          <w:bCs/>
          <w:lang w:val="en-US" w:eastAsia="zh-CN"/>
        </w:rPr>
        <w:t>Proposal 2: Whether and how to use the QoE measurement result in RAN directly should be discussed in RAN3 first.</w:t>
      </w:r>
    </w:p>
    <w:p>
      <w:pPr>
        <w:rPr>
          <w:rFonts w:eastAsia="宋体"/>
          <w:b/>
          <w:bCs/>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3</w:t>
      </w:r>
      <w:r>
        <w:rPr>
          <w:rFonts w:eastAsia="宋体"/>
          <w:b/>
          <w:bCs/>
          <w:highlight w:val="none"/>
          <w:lang w:val="en-US" w:eastAsia="zh-CN"/>
        </w:rPr>
        <w:t>: The following service type supported in SA4 should be supported and high prioritized in NR QoE WI.</w:t>
      </w:r>
    </w:p>
    <w:p>
      <w:pPr>
        <w:numPr>
          <w:ilvl w:val="0"/>
          <w:numId w:val="7"/>
        </w:numPr>
        <w:rPr>
          <w:rFonts w:eastAsia="宋体"/>
          <w:b/>
          <w:bCs/>
          <w:highlight w:val="none"/>
          <w:lang w:val="en-US" w:eastAsia="zh-CN"/>
        </w:rPr>
      </w:pPr>
      <w:r>
        <w:rPr>
          <w:rFonts w:eastAsia="宋体"/>
          <w:b/>
          <w:bCs/>
          <w:highlight w:val="none"/>
          <w:lang w:val="en-US" w:eastAsia="zh-CN"/>
        </w:rPr>
        <w:t>Streaming</w:t>
      </w:r>
    </w:p>
    <w:p>
      <w:pPr>
        <w:numPr>
          <w:ilvl w:val="0"/>
          <w:numId w:val="7"/>
        </w:numPr>
        <w:rPr>
          <w:rFonts w:eastAsia="宋体"/>
          <w:b/>
          <w:bCs/>
          <w:highlight w:val="none"/>
          <w:lang w:val="en-US" w:eastAsia="zh-CN"/>
        </w:rPr>
      </w:pPr>
      <w:r>
        <w:rPr>
          <w:rFonts w:eastAsia="宋体"/>
          <w:b/>
          <w:bCs/>
          <w:highlight w:val="none"/>
          <w:lang w:val="en-US" w:eastAsia="zh-CN"/>
        </w:rPr>
        <w:t>MTSI</w:t>
      </w:r>
    </w:p>
    <w:p>
      <w:pPr>
        <w:numPr>
          <w:ilvl w:val="0"/>
          <w:numId w:val="7"/>
        </w:numPr>
        <w:rPr>
          <w:rFonts w:eastAsia="宋体"/>
          <w:b/>
          <w:bCs/>
          <w:highlight w:val="none"/>
          <w:lang w:val="en-US" w:eastAsia="zh-CN"/>
        </w:rPr>
      </w:pPr>
      <w:r>
        <w:rPr>
          <w:rFonts w:eastAsia="宋体"/>
          <w:b/>
          <w:bCs/>
          <w:highlight w:val="none"/>
          <w:lang w:val="en-US" w:eastAsia="zh-CN"/>
        </w:rPr>
        <w:t>VR</w:t>
      </w:r>
    </w:p>
    <w:p>
      <w:pPr>
        <w:numPr>
          <w:ilvl w:val="255"/>
          <w:numId w:val="0"/>
        </w:numPr>
        <w:spacing w:before="75" w:after="75" w:line="315" w:lineRule="atLeast"/>
        <w:rPr>
          <w:rFonts w:eastAsia="宋体" w:cs="Arial"/>
          <w:color w:val="000000"/>
          <w:sz w:val="21"/>
          <w:highlight w:val="none"/>
          <w:lang w:val="en-US" w:eastAsia="zh-CN"/>
        </w:rPr>
      </w:pPr>
      <w:r>
        <w:rPr>
          <w:rFonts w:eastAsia="宋体"/>
          <w:b/>
          <w:bCs/>
          <w:highlight w:val="none"/>
          <w:lang w:val="en-US" w:eastAsia="zh-CN"/>
        </w:rPr>
        <w:t xml:space="preserve">Proposal </w:t>
      </w:r>
      <w:r>
        <w:rPr>
          <w:rFonts w:hint="eastAsia" w:eastAsia="宋体"/>
          <w:b/>
          <w:bCs/>
          <w:highlight w:val="none"/>
          <w:lang w:val="en-US" w:eastAsia="zh-CN"/>
        </w:rPr>
        <w:t>4</w:t>
      </w:r>
      <w:r>
        <w:rPr>
          <w:rFonts w:eastAsia="宋体"/>
          <w:b/>
          <w:bCs/>
          <w:highlight w:val="none"/>
          <w:lang w:val="en-US" w:eastAsia="zh-CN"/>
        </w:rPr>
        <w:t xml:space="preserve">: </w:t>
      </w:r>
      <w:r>
        <w:rPr>
          <w:rFonts w:hint="eastAsia" w:eastAsia="宋体"/>
          <w:b/>
          <w:bCs/>
          <w:highlight w:val="none"/>
          <w:lang w:val="en-US" w:eastAsia="zh-CN"/>
        </w:rPr>
        <w:t xml:space="preserve">Postpone the discussion on </w:t>
      </w:r>
      <w:r>
        <w:rPr>
          <w:rFonts w:eastAsia="宋体"/>
          <w:b/>
          <w:bCs/>
          <w:highlight w:val="none"/>
          <w:lang w:val="en-US" w:eastAsia="zh-CN"/>
        </w:rPr>
        <w:t xml:space="preserve">new services type (i.e. </w:t>
      </w:r>
      <w:r>
        <w:rPr>
          <w:rFonts w:hint="eastAsia" w:eastAsia="宋体"/>
          <w:b/>
          <w:bCs/>
          <w:highlight w:val="none"/>
          <w:lang w:val="en-US" w:eastAsia="zh-CN"/>
        </w:rPr>
        <w:t xml:space="preserve">service type which </w:t>
      </w:r>
      <w:r>
        <w:rPr>
          <w:rFonts w:eastAsia="宋体"/>
          <w:b/>
          <w:bCs/>
          <w:highlight w:val="none"/>
          <w:lang w:val="en-US" w:eastAsia="zh-CN"/>
        </w:rPr>
        <w:t xml:space="preserve">can not be supported in SA4) </w:t>
      </w:r>
      <w:r>
        <w:rPr>
          <w:rFonts w:hint="eastAsia" w:eastAsia="宋体"/>
          <w:b/>
          <w:bCs/>
          <w:highlight w:val="none"/>
          <w:lang w:val="en-US" w:eastAsia="zh-CN"/>
        </w:rPr>
        <w:t>in RAN2, until more progress has been made in RAN3.</w:t>
      </w:r>
    </w:p>
    <w:p>
      <w:pPr>
        <w:rPr>
          <w:rFonts w:eastAsia="宋体"/>
          <w:b/>
          <w:bCs/>
          <w:lang w:val="en-US" w:eastAsia="zh-CN"/>
        </w:rPr>
      </w:pPr>
      <w:r>
        <w:rPr>
          <w:rFonts w:hint="eastAsia" w:eastAsia="宋体"/>
          <w:b/>
          <w:bCs/>
          <w:lang w:val="en-US" w:eastAsia="zh-CN"/>
        </w:rPr>
        <w:t>Proposal 5: Simultaneously configuration of multiple QoE measurement per UE shall be supported in NR.</w:t>
      </w:r>
    </w:p>
    <w:p>
      <w:pPr>
        <w:rPr>
          <w:b/>
          <w:bCs/>
          <w:lang w:val="en-US" w:eastAsia="zh-CN"/>
        </w:rPr>
      </w:pPr>
      <w:r>
        <w:rPr>
          <w:rFonts w:hint="eastAsia"/>
          <w:b/>
          <w:bCs/>
          <w:lang w:val="en-US" w:eastAsia="zh-CN"/>
        </w:rPr>
        <w:t>Proposal 6: NR QoE continuity during intra-system handover shall be considered as high priority case. And inter-system handover can be down prioritized.</w:t>
      </w:r>
    </w:p>
    <w:p>
      <w:pPr>
        <w:pStyle w:val="53"/>
        <w:spacing w:before="75" w:beforeAutospacing="0" w:after="75" w:afterAutospacing="0" w:line="315" w:lineRule="atLeast"/>
        <w:rPr>
          <w:rFonts w:eastAsia="宋体" w:cs="Arial"/>
          <w:color w:val="000000"/>
          <w:sz w:val="21"/>
          <w:szCs w:val="21"/>
          <w:lang w:val="en-US" w:eastAsia="zh-CN"/>
        </w:rPr>
      </w:pPr>
      <w:r>
        <w:rPr>
          <w:rFonts w:hint="eastAsia"/>
          <w:b/>
          <w:bCs/>
          <w:sz w:val="21"/>
          <w:szCs w:val="21"/>
          <w:lang w:val="en-US" w:eastAsia="zh-CN"/>
        </w:rPr>
        <w:t>Proposal 7: QoE measurement in MR-DC should be supported. Details can be FFS.</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cs="Arial"/>
          <w:b/>
          <w:bCs/>
          <w:color w:val="000000"/>
          <w:sz w:val="21"/>
          <w:lang w:val="en-US" w:eastAsia="zh-CN"/>
        </w:rPr>
        <w:t>Proposal 8: RAN2 discuss the requirements from SA5 and implement the following modifications in LTE RRC.</w:t>
      </w:r>
    </w:p>
    <w:p>
      <w:pPr>
        <w:pStyle w:val="53"/>
        <w:spacing w:before="75" w:beforeAutospacing="0" w:after="75" w:afterAutospacing="0" w:line="315" w:lineRule="atLeast"/>
        <w:rPr>
          <w:rFonts w:hint="default"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withinArea during handover procedure</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Temporary stop/restart</w:t>
      </w:r>
    </w:p>
    <w:p>
      <w:pPr>
        <w:pStyle w:val="53"/>
        <w:spacing w:before="75" w:beforeAutospacing="0" w:after="75" w:afterAutospacing="0" w:line="315" w:lineRule="atLeast"/>
        <w:rPr>
          <w:rFonts w:hint="eastAsia" w:eastAsia="宋体" w:cs="Arial"/>
          <w:b/>
          <w:bCs/>
          <w:color w:val="000000"/>
          <w:sz w:val="21"/>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eastAsia" w:eastAsia="宋体" w:cs="Arial"/>
          <w:b/>
          <w:bCs/>
          <w:color w:val="000000"/>
          <w:sz w:val="21"/>
          <w:lang w:val="en-US" w:eastAsia="zh-CN"/>
        </w:rPr>
        <w:t>QoE reference</w:t>
      </w:r>
    </w:p>
    <w:p>
      <w:pPr>
        <w:pStyle w:val="53"/>
        <w:spacing w:before="75" w:beforeAutospacing="0" w:after="75" w:afterAutospacing="0" w:line="315" w:lineRule="atLeast"/>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eastAsia="宋体" w:cs="Arial"/>
          <w:b/>
          <w:bCs/>
          <w:color w:val="000000"/>
          <w:sz w:val="21"/>
          <w:lang w:val="en-US" w:eastAsia="zh-CN"/>
        </w:rPr>
        <w:t>recording session indication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9" w:name="_Toc18413612"/>
      <w:bookmarkStart w:id="20" w:name="_Toc18404543"/>
      <w:bookmarkStart w:id="21" w:name="_Toc18403976"/>
      <w:r>
        <w:rPr>
          <w:rFonts w:cs="Arial"/>
          <w:b w:val="0"/>
          <w:bCs w:val="0"/>
          <w:kern w:val="0"/>
          <w:sz w:val="32"/>
          <w:szCs w:val="36"/>
        </w:rPr>
        <w:t>References</w:t>
      </w:r>
      <w:bookmarkEnd w:id="19"/>
      <w:bookmarkEnd w:id="20"/>
      <w:bookmarkEnd w:id="21"/>
    </w:p>
    <w:p>
      <w:pPr>
        <w:pStyle w:val="53"/>
        <w:numPr>
          <w:ilvl w:val="0"/>
          <w:numId w:val="8"/>
        </w:numPr>
        <w:spacing w:before="75" w:beforeAutospacing="0" w:after="75" w:afterAutospacing="0" w:line="315" w:lineRule="atLeast"/>
        <w:rPr>
          <w:rFonts w:cs="Arial"/>
          <w:color w:val="000000"/>
          <w:sz w:val="21"/>
          <w:szCs w:val="21"/>
        </w:rPr>
      </w:pPr>
      <w:r>
        <w:rPr>
          <w:rFonts w:hint="eastAsia"/>
          <w:sz w:val="21"/>
          <w:szCs w:val="21"/>
          <w:lang w:val="en-US" w:eastAsia="zh-CN"/>
        </w:rPr>
        <w:t xml:space="preserve">RP-193256 </w:t>
      </w:r>
      <w:r>
        <w:rPr>
          <w:rFonts w:hint="eastAsia" w:ascii="Arial" w:hAnsi="Arial" w:eastAsia="宋体" w:cs="Arial"/>
          <w:sz w:val="21"/>
          <w:szCs w:val="21"/>
          <w:lang w:val="en-US" w:eastAsia="zh-CN"/>
        </w:rPr>
        <w:t>Work Item Description:Study on NR QoE management and optimizations for diverse services</w:t>
      </w:r>
      <w:r>
        <w:rPr>
          <w:rFonts w:hint="eastAsia" w:eastAsia="宋体" w:cs="Arial"/>
          <w:color w:val="000000"/>
          <w:sz w:val="21"/>
          <w:szCs w:val="21"/>
          <w:lang w:val="en-US" w:eastAsia="zh-CN"/>
        </w:rPr>
        <w:t xml:space="preserve"> </w:t>
      </w:r>
    </w:p>
    <w:p>
      <w:pPr>
        <w:pStyle w:val="53"/>
        <w:numPr>
          <w:ilvl w:val="0"/>
          <w:numId w:val="8"/>
        </w:numPr>
        <w:spacing w:before="75" w:beforeAutospacing="0" w:after="75" w:afterAutospacing="0" w:line="315" w:lineRule="atLeast"/>
        <w:rPr>
          <w:rFonts w:cs="Arial"/>
          <w:color w:val="000000"/>
          <w:sz w:val="21"/>
          <w:szCs w:val="21"/>
        </w:rPr>
      </w:pPr>
      <w:r>
        <w:rPr>
          <w:rFonts w:hint="eastAsia" w:cs="Arial"/>
          <w:color w:val="000000"/>
          <w:sz w:val="21"/>
          <w:szCs w:val="21"/>
        </w:rPr>
        <w:t>R2-2004382, LS on Reply on QoE Measurement Collection</w:t>
      </w:r>
    </w:p>
    <w:p>
      <w:pPr>
        <w:pStyle w:val="53"/>
        <w:numPr>
          <w:ilvl w:val="0"/>
          <w:numId w:val="8"/>
        </w:numPr>
        <w:spacing w:before="75" w:beforeAutospacing="0" w:after="75" w:afterAutospacing="0" w:line="315" w:lineRule="atLeast"/>
        <w:rPr>
          <w:rFonts w:cs="Arial"/>
          <w:color w:val="000000"/>
          <w:sz w:val="21"/>
          <w:szCs w:val="21"/>
        </w:rPr>
      </w:pPr>
      <w:r>
        <w:rPr>
          <w:rFonts w:hint="eastAsia" w:eastAsia="宋体" w:cs="Arial"/>
          <w:color w:val="000000"/>
          <w:sz w:val="21"/>
          <w:szCs w:val="21"/>
          <w:lang w:val="en-US" w:eastAsia="zh-CN"/>
        </w:rPr>
        <w:t>TS 28.405, Quality of Experience (QoE) measurement collection, Control and configuration36331</w:t>
      </w:r>
    </w:p>
    <w:p>
      <w:pPr>
        <w:pStyle w:val="53"/>
        <w:numPr>
          <w:ilvl w:val="0"/>
          <w:numId w:val="8"/>
        </w:numPr>
        <w:spacing w:before="75" w:beforeAutospacing="0" w:after="75" w:afterAutospacing="0" w:line="315" w:lineRule="atLeast"/>
        <w:rPr>
          <w:rFonts w:cs="Arial"/>
          <w:color w:val="000000"/>
          <w:sz w:val="21"/>
          <w:szCs w:val="21"/>
        </w:rPr>
      </w:pPr>
      <w:r>
        <w:rPr>
          <w:rFonts w:hint="eastAsia" w:eastAsia="宋体" w:cs="Arial"/>
          <w:color w:val="000000"/>
          <w:sz w:val="21"/>
          <w:szCs w:val="21"/>
          <w:lang w:val="en-US" w:eastAsia="zh-CN"/>
        </w:rPr>
        <w:t>TS 36.331, Evolved Universal Terrestrial Radio Access (E-UTRA) Radio Resource Control (RRC) Protocol specification</w:t>
      </w:r>
    </w:p>
    <w:p>
      <w:pPr>
        <w:pStyle w:val="53"/>
        <w:numPr>
          <w:ilvl w:val="0"/>
          <w:numId w:val="8"/>
        </w:numPr>
        <w:spacing w:before="75" w:beforeAutospacing="0" w:after="75" w:afterAutospacing="0" w:line="315" w:lineRule="atLeast"/>
        <w:rPr>
          <w:rFonts w:cs="Arial"/>
          <w:color w:val="000000"/>
          <w:sz w:val="21"/>
          <w:szCs w:val="21"/>
        </w:rPr>
      </w:pPr>
      <w:r>
        <w:rPr>
          <w:rFonts w:hint="eastAsia" w:cs="Arial"/>
          <w:color w:val="000000"/>
          <w:sz w:val="21"/>
        </w:rPr>
        <w:t>R2-2008724</w:t>
      </w:r>
      <w:r>
        <w:rPr>
          <w:rFonts w:hint="eastAsia" w:cs="Arial"/>
          <w:color w:val="000000"/>
          <w:sz w:val="21"/>
        </w:rPr>
        <w:tab/>
      </w:r>
      <w:r>
        <w:rPr>
          <w:rFonts w:hint="eastAsia" w:cs="Arial"/>
          <w:color w:val="000000"/>
          <w:sz w:val="21"/>
        </w:rPr>
        <w:t>New service type of NR QoE (R3-205724; contact: ZTE)</w:t>
      </w:r>
    </w:p>
    <w:p>
      <w:pPr>
        <w:pStyle w:val="53"/>
        <w:spacing w:before="75" w:beforeAutospacing="0" w:after="75" w:afterAutospacing="0" w:line="315" w:lineRule="atLeast"/>
        <w:rPr>
          <w:rFonts w:cs="Arial"/>
          <w:color w:val="000000"/>
          <w:sz w:val="21"/>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ED2F3E"/>
    <w:multiLevelType w:val="singleLevel"/>
    <w:tmpl w:val="DFED2F3E"/>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970B1B"/>
    <w:multiLevelType w:val="multilevel"/>
    <w:tmpl w:val="11970B1B"/>
    <w:lvl w:ilvl="0" w:tentative="0">
      <w:start w:val="8"/>
      <w:numFmt w:val="bullet"/>
      <w:lvlText w:val="-"/>
      <w:lvlJc w:val="left"/>
      <w:pPr>
        <w:tabs>
          <w:tab w:val="left" w:pos="360"/>
        </w:tabs>
        <w:ind w:left="360" w:hanging="360"/>
      </w:pPr>
      <w:rPr>
        <w:rFonts w:hint="default" w:ascii="Times New Roman" w:hAnsi="Times New Roman" w:eastAsia="Times New Roman" w:cs="Times New Roman"/>
      </w:rPr>
    </w:lvl>
    <w:lvl w:ilvl="1" w:tentative="0">
      <w:start w:val="8"/>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Wingdings" w:hAnsi="Wingdings"/>
      </w:rPr>
    </w:lvl>
    <w:lvl w:ilvl="3" w:tentative="0">
      <w:start w:val="106"/>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C5F5685"/>
    <w:multiLevelType w:val="multilevel"/>
    <w:tmpl w:val="6C5F568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A70424"/>
    <w:rsid w:val="0427122D"/>
    <w:rsid w:val="04405CD4"/>
    <w:rsid w:val="06270E5D"/>
    <w:rsid w:val="06301129"/>
    <w:rsid w:val="07332E45"/>
    <w:rsid w:val="07393CB3"/>
    <w:rsid w:val="07645E7E"/>
    <w:rsid w:val="07815AA2"/>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C356E"/>
    <w:rsid w:val="0B545B44"/>
    <w:rsid w:val="0B9C022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418652F"/>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9095102"/>
    <w:rsid w:val="293E1B9C"/>
    <w:rsid w:val="29B32846"/>
    <w:rsid w:val="29ED63D5"/>
    <w:rsid w:val="2A275682"/>
    <w:rsid w:val="2A275D46"/>
    <w:rsid w:val="2AA14025"/>
    <w:rsid w:val="2B2348E2"/>
    <w:rsid w:val="2B5D0645"/>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2FE9154F"/>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5B21D1"/>
    <w:rsid w:val="3FBD74AC"/>
    <w:rsid w:val="402F7D1A"/>
    <w:rsid w:val="411531A3"/>
    <w:rsid w:val="414B0A93"/>
    <w:rsid w:val="415723A1"/>
    <w:rsid w:val="41643432"/>
    <w:rsid w:val="421B0E01"/>
    <w:rsid w:val="42481B2A"/>
    <w:rsid w:val="437906BF"/>
    <w:rsid w:val="43945CC5"/>
    <w:rsid w:val="43CE3BC6"/>
    <w:rsid w:val="43FB5AF0"/>
    <w:rsid w:val="440B4BBE"/>
    <w:rsid w:val="44211E9A"/>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830955"/>
    <w:rsid w:val="4E3E017D"/>
    <w:rsid w:val="4E5F59DA"/>
    <w:rsid w:val="4EA44C2A"/>
    <w:rsid w:val="4F2941D5"/>
    <w:rsid w:val="4FFC0A94"/>
    <w:rsid w:val="50081059"/>
    <w:rsid w:val="50F36CD9"/>
    <w:rsid w:val="512E641B"/>
    <w:rsid w:val="517D059D"/>
    <w:rsid w:val="51FA56D9"/>
    <w:rsid w:val="523F7F97"/>
    <w:rsid w:val="53047529"/>
    <w:rsid w:val="54107975"/>
    <w:rsid w:val="5451551D"/>
    <w:rsid w:val="548C2C0D"/>
    <w:rsid w:val="54D6790A"/>
    <w:rsid w:val="55082098"/>
    <w:rsid w:val="553A4CBA"/>
    <w:rsid w:val="557E6857"/>
    <w:rsid w:val="55E15918"/>
    <w:rsid w:val="55E65C45"/>
    <w:rsid w:val="563A460F"/>
    <w:rsid w:val="566B6C45"/>
    <w:rsid w:val="56975E59"/>
    <w:rsid w:val="569C350B"/>
    <w:rsid w:val="56BF0EA2"/>
    <w:rsid w:val="56EA3918"/>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81A5C"/>
    <w:rsid w:val="620D1678"/>
    <w:rsid w:val="62B8321C"/>
    <w:rsid w:val="630962B4"/>
    <w:rsid w:val="63766DF5"/>
    <w:rsid w:val="63BE6B4B"/>
    <w:rsid w:val="63E41E32"/>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6A7B0F"/>
    <w:rsid w:val="7080412D"/>
    <w:rsid w:val="7127456D"/>
    <w:rsid w:val="712914EF"/>
    <w:rsid w:val="714E128E"/>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EDD0908"/>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18</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2020-10-23T05:53:56Z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